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62" w:rsidRDefault="00D636F0" w:rsidP="00B70162">
      <w:pPr>
        <w:pStyle w:val="BodyA"/>
        <w:jc w:val="center"/>
        <w:rPr>
          <w:sz w:val="30"/>
          <w:szCs w:val="30"/>
        </w:rPr>
      </w:pPr>
      <w:r w:rsidRPr="00D636F0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Provincial Shield Large.PNG" style="position:absolute;left:0;text-align:left;margin-left:1.8pt;margin-top:.3pt;width:71.25pt;height:98.15pt;z-index:1;visibility:visible">
            <v:imagedata r:id="rId7" o:title="Provincial Shield Large"/>
            <w10:wrap type="square"/>
          </v:shape>
        </w:pict>
      </w:r>
      <w:r w:rsidR="00B70162">
        <w:rPr>
          <w:sz w:val="30"/>
          <w:szCs w:val="30"/>
        </w:rPr>
        <w:t>Yr Eglwys yng Nghymru : The Church in Wales</w:t>
      </w:r>
    </w:p>
    <w:p w:rsidR="00B70162" w:rsidRDefault="00B70162" w:rsidP="00B70162">
      <w:pPr>
        <w:pStyle w:val="BodyA"/>
        <w:jc w:val="center"/>
        <w:rPr>
          <w:sz w:val="30"/>
          <w:szCs w:val="30"/>
        </w:rPr>
      </w:pPr>
      <w:r>
        <w:rPr>
          <w:sz w:val="30"/>
          <w:szCs w:val="30"/>
        </w:rPr>
        <w:t>Mainc yr Esgobion : The Bench of Bishops</w:t>
      </w:r>
    </w:p>
    <w:p w:rsidR="00B70162" w:rsidRPr="005B3A7E" w:rsidRDefault="00B70162" w:rsidP="00B70162">
      <w:pPr>
        <w:pStyle w:val="BodyA"/>
        <w:jc w:val="center"/>
        <w:rPr>
          <w:sz w:val="16"/>
          <w:szCs w:val="30"/>
        </w:rPr>
      </w:pPr>
    </w:p>
    <w:p w:rsidR="00FB5F05" w:rsidRDefault="00FB5F05" w:rsidP="00B70162">
      <w:pPr>
        <w:pStyle w:val="BodyA"/>
        <w:jc w:val="center"/>
        <w:rPr>
          <w:sz w:val="28"/>
          <w:szCs w:val="30"/>
        </w:rPr>
      </w:pPr>
      <w:r>
        <w:rPr>
          <w:sz w:val="28"/>
          <w:szCs w:val="30"/>
        </w:rPr>
        <w:t xml:space="preserve">A </w:t>
      </w:r>
      <w:r w:rsidR="00E4305D" w:rsidRPr="00B70162">
        <w:rPr>
          <w:sz w:val="28"/>
          <w:szCs w:val="30"/>
        </w:rPr>
        <w:t>Code of Practice</w:t>
      </w:r>
      <w:r w:rsidR="000D3608">
        <w:rPr>
          <w:sz w:val="28"/>
          <w:szCs w:val="30"/>
        </w:rPr>
        <w:t xml:space="preserve"> in r</w:t>
      </w:r>
      <w:r w:rsidR="00B70162" w:rsidRPr="00B70162">
        <w:rPr>
          <w:sz w:val="28"/>
          <w:szCs w:val="30"/>
        </w:rPr>
        <w:t>ela</w:t>
      </w:r>
      <w:r w:rsidR="000D3608">
        <w:rPr>
          <w:sz w:val="28"/>
          <w:szCs w:val="30"/>
        </w:rPr>
        <w:t>tion to the Ministry of Bishops</w:t>
      </w:r>
      <w:r w:rsidR="00B70162" w:rsidRPr="00B70162">
        <w:rPr>
          <w:sz w:val="28"/>
          <w:szCs w:val="30"/>
        </w:rPr>
        <w:t xml:space="preserve"> following the Canon </w:t>
      </w:r>
    </w:p>
    <w:p w:rsidR="002D57EE" w:rsidRDefault="007154FE" w:rsidP="00B70162">
      <w:pPr>
        <w:pStyle w:val="BodyA"/>
        <w:jc w:val="center"/>
        <w:rPr>
          <w:sz w:val="28"/>
          <w:szCs w:val="30"/>
        </w:rPr>
      </w:pPr>
      <w:r>
        <w:rPr>
          <w:sz w:val="28"/>
          <w:szCs w:val="30"/>
        </w:rPr>
        <w:t>to enable</w:t>
      </w:r>
      <w:r w:rsidR="00B70162" w:rsidRPr="00B70162">
        <w:rPr>
          <w:sz w:val="28"/>
          <w:szCs w:val="30"/>
        </w:rPr>
        <w:t xml:space="preserve"> the Ordination of Women as Bishops</w:t>
      </w:r>
    </w:p>
    <w:p w:rsidR="00FB5F05" w:rsidRPr="00B70162" w:rsidRDefault="00FB5F05" w:rsidP="00B70162">
      <w:pPr>
        <w:pStyle w:val="BodyA"/>
        <w:jc w:val="center"/>
        <w:rPr>
          <w:sz w:val="28"/>
          <w:szCs w:val="30"/>
        </w:rPr>
      </w:pPr>
    </w:p>
    <w:p w:rsidR="002D57EE" w:rsidRPr="00B70162" w:rsidRDefault="00E4305D">
      <w:pPr>
        <w:pStyle w:val="BodyA"/>
        <w:jc w:val="both"/>
        <w:rPr>
          <w:sz w:val="28"/>
          <w:szCs w:val="26"/>
        </w:rPr>
      </w:pPr>
      <w:r w:rsidRPr="00B70162">
        <w:rPr>
          <w:sz w:val="28"/>
          <w:szCs w:val="26"/>
        </w:rPr>
        <w:t>Principles</w:t>
      </w:r>
    </w:p>
    <w:p w:rsidR="002D57EE" w:rsidRPr="00B70162" w:rsidRDefault="002D57EE">
      <w:pPr>
        <w:pStyle w:val="BodyA"/>
        <w:jc w:val="both"/>
        <w:rPr>
          <w:sz w:val="16"/>
          <w:szCs w:val="26"/>
        </w:rPr>
      </w:pPr>
    </w:p>
    <w:p w:rsidR="002D57EE" w:rsidRPr="00E4305D" w:rsidRDefault="000D4980" w:rsidP="00B70162">
      <w:pPr>
        <w:pStyle w:val="BodyA"/>
        <w:numPr>
          <w:ilvl w:val="0"/>
          <w:numId w:val="3"/>
        </w:numPr>
        <w:tabs>
          <w:tab w:val="num" w:pos="360"/>
        </w:tabs>
        <w:ind w:left="360" w:hanging="360"/>
        <w:jc w:val="both"/>
      </w:pPr>
      <w:r>
        <w:t>T</w:t>
      </w:r>
      <w:r w:rsidR="00E4305D">
        <w:t xml:space="preserve">he Church in Wales is fully and unequivocally committed to all orders of ministry being open equally to all, without reference to gender.  It </w:t>
      </w:r>
      <w:r w:rsidR="00E4305D">
        <w:rPr>
          <w:lang w:val="da-DK"/>
        </w:rPr>
        <w:t>holds</w:t>
      </w:r>
      <w:r w:rsidR="00E4305D">
        <w:t xml:space="preserve"> that all those whom it </w:t>
      </w:r>
      <w:r w:rsidR="00E4305D" w:rsidRPr="00E4305D">
        <w:t xml:space="preserve">duly </w:t>
      </w:r>
      <w:r w:rsidR="00E4305D" w:rsidRPr="00E4305D">
        <w:rPr>
          <w:u w:color="FF0000"/>
        </w:rPr>
        <w:t>elects</w:t>
      </w:r>
      <w:r w:rsidR="00E4305D" w:rsidRPr="00E4305D">
        <w:t xml:space="preserve">, </w:t>
      </w:r>
      <w:r w:rsidR="00E4305D" w:rsidRPr="00E4305D">
        <w:rPr>
          <w:u w:color="FF0000"/>
        </w:rPr>
        <w:t>canonically</w:t>
      </w:r>
      <w:r w:rsidR="00E4305D" w:rsidRPr="00E4305D">
        <w:t xml:space="preserve"> ordains and appoints to office are the true and lawful holders of the office which they occupy and thus deserve due res</w:t>
      </w:r>
      <w:r w:rsidR="00B70162">
        <w:t>pect and canonical obedience.</w:t>
      </w:r>
    </w:p>
    <w:p w:rsidR="002D57EE" w:rsidRPr="00B70162" w:rsidRDefault="002D57EE" w:rsidP="00B70162">
      <w:pPr>
        <w:pStyle w:val="BodyA"/>
        <w:tabs>
          <w:tab w:val="num" w:pos="360"/>
        </w:tabs>
        <w:ind w:left="360" w:hanging="360"/>
        <w:jc w:val="both"/>
        <w:rPr>
          <w:sz w:val="16"/>
        </w:rPr>
      </w:pPr>
    </w:p>
    <w:p w:rsidR="002D57EE" w:rsidRDefault="00E4305D" w:rsidP="00B70162">
      <w:pPr>
        <w:pStyle w:val="BodyA"/>
        <w:numPr>
          <w:ilvl w:val="0"/>
          <w:numId w:val="3"/>
        </w:numPr>
        <w:tabs>
          <w:tab w:val="num" w:pos="360"/>
        </w:tabs>
        <w:ind w:left="360" w:hanging="360"/>
        <w:jc w:val="both"/>
      </w:pPr>
      <w:r>
        <w:t xml:space="preserve">Anyone who ministers within the Church in Wales must be prepared to </w:t>
      </w:r>
      <w:r w:rsidR="00FB5F05">
        <w:t>accept</w:t>
      </w:r>
      <w:r>
        <w:t xml:space="preserve"> that the Church in Wales has reached a clear decision on the matter.</w:t>
      </w:r>
    </w:p>
    <w:p w:rsidR="002D57EE" w:rsidRPr="00B70162" w:rsidRDefault="002D57EE" w:rsidP="00B70162">
      <w:pPr>
        <w:pStyle w:val="ListParagraph"/>
        <w:tabs>
          <w:tab w:val="num" w:pos="360"/>
        </w:tabs>
        <w:ind w:left="360" w:hanging="360"/>
        <w:rPr>
          <w:sz w:val="16"/>
        </w:rPr>
      </w:pPr>
    </w:p>
    <w:p w:rsidR="002D57EE" w:rsidRDefault="00E4305D" w:rsidP="00B70162">
      <w:pPr>
        <w:pStyle w:val="BodyA"/>
        <w:numPr>
          <w:ilvl w:val="0"/>
          <w:numId w:val="3"/>
        </w:numPr>
        <w:tabs>
          <w:tab w:val="num" w:pos="360"/>
        </w:tabs>
        <w:ind w:left="360" w:hanging="360"/>
        <w:jc w:val="both"/>
      </w:pPr>
      <w:r>
        <w:t>Since the Church in Wales continues to share the historic episcopate with other Churches, including other Churches of the Anglican Commu</w:t>
      </w:r>
      <w:r w:rsidR="000D3608">
        <w:t>nion, the Roman Catholic</w:t>
      </w:r>
      <w:r>
        <w:t xml:space="preserve"> and the Orthodox Churches, which continue to ordain only men as priests or bishops, the Bench of Bishops acknowledges that this decision on ministry and gender is set within a broader process of discernment and reception within the Anglican Communion and the whole Church of God.</w:t>
      </w:r>
    </w:p>
    <w:p w:rsidR="002D57EE" w:rsidRPr="00B70162" w:rsidRDefault="002D57EE" w:rsidP="00B70162">
      <w:pPr>
        <w:pStyle w:val="ListParagraph"/>
        <w:tabs>
          <w:tab w:val="num" w:pos="360"/>
        </w:tabs>
        <w:ind w:left="360" w:hanging="360"/>
        <w:rPr>
          <w:sz w:val="16"/>
        </w:rPr>
      </w:pPr>
    </w:p>
    <w:p w:rsidR="002D57EE" w:rsidRDefault="009316EE" w:rsidP="00B70162">
      <w:pPr>
        <w:pStyle w:val="BodyA"/>
        <w:numPr>
          <w:ilvl w:val="0"/>
          <w:numId w:val="3"/>
        </w:numPr>
        <w:tabs>
          <w:tab w:val="num" w:pos="360"/>
        </w:tabs>
        <w:ind w:left="360" w:hanging="360"/>
        <w:jc w:val="both"/>
      </w:pPr>
      <w:r>
        <w:t xml:space="preserve">Within the Church in Wales, </w:t>
      </w:r>
      <w:r w:rsidR="00E4305D">
        <w:t>those</w:t>
      </w:r>
      <w:r>
        <w:t xml:space="preserve"> who</w:t>
      </w:r>
      <w:r w:rsidR="00E4305D">
        <w:t xml:space="preserve"> on grounds of </w:t>
      </w:r>
      <w:r w:rsidR="00E4305D" w:rsidRPr="00E4305D">
        <w:t>theological conviction</w:t>
      </w:r>
      <w:r w:rsidR="00E4305D">
        <w:t xml:space="preserve"> </w:t>
      </w:r>
      <w:r w:rsidR="00E4305D" w:rsidRPr="00E4305D">
        <w:rPr>
          <w:u w:color="FF0000"/>
        </w:rPr>
        <w:t>and conscience</w:t>
      </w:r>
      <w:r w:rsidR="00E4305D">
        <w:rPr>
          <w:color w:val="FF0000"/>
          <w:u w:color="FF0000"/>
        </w:rPr>
        <w:t xml:space="preserve"> </w:t>
      </w:r>
      <w:r w:rsidR="00E4305D">
        <w:t xml:space="preserve">are unable to receive the </w:t>
      </w:r>
      <w:r w:rsidR="00FB5F05">
        <w:t xml:space="preserve">sacramental </w:t>
      </w:r>
      <w:r w:rsidR="00E4305D">
        <w:t>ministry of women bishops or priests continue to be within the spectrum of teaching and tradit</w:t>
      </w:r>
      <w:r>
        <w:t>ion of the Anglican Communion.  T</w:t>
      </w:r>
      <w:r w:rsidR="00E4305D">
        <w:t xml:space="preserve">he Church in Wales </w:t>
      </w:r>
      <w:r>
        <w:t xml:space="preserve">therefore </w:t>
      </w:r>
      <w:r w:rsidR="00E4305D">
        <w:t xml:space="preserve">remains committed to enabling </w:t>
      </w:r>
      <w:r w:rsidR="00FB5F05">
        <w:t>all its members</w:t>
      </w:r>
      <w:r w:rsidR="00E4305D">
        <w:t xml:space="preserve"> to flourish within its life and structure</w:t>
      </w:r>
      <w:r w:rsidR="00FB5F05">
        <w:t>s as accepted and valued</w:t>
      </w:r>
      <w:r w:rsidR="00E4305D">
        <w:t xml:space="preserve">. </w:t>
      </w:r>
      <w:r w:rsidR="00B70162">
        <w:t>Appropriate</w:t>
      </w:r>
      <w:r w:rsidR="00E4305D">
        <w:t xml:space="preserve"> provision for </w:t>
      </w:r>
      <w:r w:rsidR="00E4305D" w:rsidRPr="00E4305D">
        <w:t>the</w:t>
      </w:r>
      <w:r w:rsidR="00E4305D" w:rsidRPr="00E4305D">
        <w:rPr>
          <w:u w:color="FF0000"/>
        </w:rPr>
        <w:t>m</w:t>
      </w:r>
      <w:r w:rsidR="00E4305D" w:rsidRPr="00E4305D">
        <w:t xml:space="preserve"> w</w:t>
      </w:r>
      <w:r w:rsidR="00E4305D">
        <w:t>ill be made in a way intended to maintain the highest possible degree of communion and contributes to mutual flourishing across the whole Church in Wales.</w:t>
      </w:r>
    </w:p>
    <w:p w:rsidR="002D57EE" w:rsidRPr="00B70162" w:rsidRDefault="002D57EE" w:rsidP="00B70162">
      <w:pPr>
        <w:pStyle w:val="ListParagraph"/>
        <w:tabs>
          <w:tab w:val="num" w:pos="360"/>
        </w:tabs>
        <w:ind w:left="360" w:hanging="360"/>
        <w:rPr>
          <w:sz w:val="16"/>
        </w:rPr>
      </w:pPr>
    </w:p>
    <w:p w:rsidR="002D57EE" w:rsidRDefault="00E4305D" w:rsidP="00B70162">
      <w:pPr>
        <w:pStyle w:val="BodyA"/>
        <w:numPr>
          <w:ilvl w:val="0"/>
          <w:numId w:val="3"/>
        </w:numPr>
        <w:tabs>
          <w:tab w:val="num" w:pos="360"/>
        </w:tabs>
        <w:ind w:left="360" w:hanging="360"/>
        <w:jc w:val="both"/>
      </w:pPr>
      <w:r>
        <w:t xml:space="preserve">Since the Code of Practice needs to be both strong and flexible enough to respond to a changing situation in the future, and </w:t>
      </w:r>
      <w:r w:rsidR="000D3608">
        <w:t xml:space="preserve">since </w:t>
      </w:r>
      <w:r>
        <w:t>the Governing Body has entrusted the Bench of Bishops with the task of agreeing a Code which commits the Bench to making provisions for all the members of the Church in Wales, the Bench reserve</w:t>
      </w:r>
      <w:r w:rsidR="009316EE">
        <w:t>s</w:t>
      </w:r>
      <w:r>
        <w:t xml:space="preserve"> the right to amend the provisions of this Code as may be necessary in the future.</w:t>
      </w:r>
    </w:p>
    <w:p w:rsidR="002D57EE" w:rsidRPr="00B70162" w:rsidRDefault="002D57EE" w:rsidP="00B70162">
      <w:pPr>
        <w:pStyle w:val="ListParagraph"/>
        <w:tabs>
          <w:tab w:val="num" w:pos="360"/>
        </w:tabs>
        <w:ind w:left="360" w:hanging="360"/>
        <w:rPr>
          <w:sz w:val="16"/>
        </w:rPr>
      </w:pPr>
    </w:p>
    <w:p w:rsidR="002D57EE" w:rsidRPr="00FB5F05" w:rsidRDefault="00E4305D">
      <w:pPr>
        <w:pStyle w:val="BodyA"/>
        <w:jc w:val="both"/>
        <w:rPr>
          <w:sz w:val="28"/>
          <w:szCs w:val="26"/>
        </w:rPr>
      </w:pPr>
      <w:r w:rsidRPr="00FB5F05">
        <w:rPr>
          <w:sz w:val="28"/>
          <w:szCs w:val="26"/>
        </w:rPr>
        <w:t>Provisions</w:t>
      </w:r>
    </w:p>
    <w:p w:rsidR="002D57EE" w:rsidRPr="00B70162" w:rsidRDefault="002D57EE" w:rsidP="00B70162">
      <w:pPr>
        <w:pStyle w:val="ListParagraph"/>
        <w:tabs>
          <w:tab w:val="num" w:pos="360"/>
        </w:tabs>
        <w:ind w:left="360" w:hanging="360"/>
        <w:rPr>
          <w:sz w:val="16"/>
        </w:rPr>
      </w:pPr>
    </w:p>
    <w:p w:rsidR="002D57EE" w:rsidRPr="00FB5F05" w:rsidRDefault="00B70162" w:rsidP="00B70162">
      <w:pPr>
        <w:pStyle w:val="BodyA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color w:val="auto"/>
          <w:u w:color="C00000"/>
        </w:rPr>
      </w:pPr>
      <w:r w:rsidRPr="00FB5F05">
        <w:rPr>
          <w:color w:val="auto"/>
          <w:u w:color="C00000"/>
        </w:rPr>
        <w:t>Should a woman become a diocesan Bishop in the Church in Wales, h</w:t>
      </w:r>
      <w:r w:rsidR="00E4305D" w:rsidRPr="00FB5F05">
        <w:rPr>
          <w:color w:val="auto"/>
          <w:u w:color="C00000"/>
        </w:rPr>
        <w:t xml:space="preserve">er jurisdiction as </w:t>
      </w:r>
      <w:r w:rsidR="00E4305D" w:rsidRPr="00FB5F05">
        <w:rPr>
          <w:color w:val="auto"/>
        </w:rPr>
        <w:t>a diocesan bishop</w:t>
      </w:r>
      <w:r w:rsidR="00E4305D" w:rsidRPr="00FB5F05">
        <w:rPr>
          <w:color w:val="auto"/>
          <w:u w:color="C00000"/>
        </w:rPr>
        <w:t xml:space="preserve"> is recognised </w:t>
      </w:r>
      <w:r w:rsidR="00FB5F05">
        <w:rPr>
          <w:color w:val="auto"/>
          <w:u w:color="C00000"/>
        </w:rPr>
        <w:t xml:space="preserve">unreservedly and without qualification </w:t>
      </w:r>
      <w:r w:rsidR="00E4305D" w:rsidRPr="00FB5F05">
        <w:rPr>
          <w:color w:val="auto"/>
          <w:u w:color="C00000"/>
        </w:rPr>
        <w:t>as set out in the Canons and Cons</w:t>
      </w:r>
      <w:r w:rsidR="000D4980" w:rsidRPr="00FB5F05">
        <w:rPr>
          <w:color w:val="auto"/>
          <w:u w:color="C00000"/>
        </w:rPr>
        <w:t>titution of the Church in Wales for a dioce</w:t>
      </w:r>
      <w:r w:rsidR="00FB5F05">
        <w:rPr>
          <w:color w:val="auto"/>
          <w:u w:color="C00000"/>
        </w:rPr>
        <w:t>san bishop</w:t>
      </w:r>
      <w:r w:rsidR="000D4980" w:rsidRPr="00FB5F05">
        <w:rPr>
          <w:color w:val="auto"/>
          <w:u w:color="C00000"/>
        </w:rPr>
        <w:t>.</w:t>
      </w:r>
    </w:p>
    <w:p w:rsidR="002D57EE" w:rsidRPr="00FB5F05" w:rsidRDefault="002D57EE" w:rsidP="00B70162">
      <w:pPr>
        <w:pStyle w:val="ListParagraph"/>
        <w:tabs>
          <w:tab w:val="num" w:pos="360"/>
        </w:tabs>
        <w:ind w:left="360" w:hanging="360"/>
        <w:rPr>
          <w:color w:val="auto"/>
          <w:sz w:val="16"/>
        </w:rPr>
      </w:pPr>
    </w:p>
    <w:p w:rsidR="002D57EE" w:rsidRPr="00FB5F05" w:rsidRDefault="00FB5F05" w:rsidP="00B70162">
      <w:pPr>
        <w:pStyle w:val="BodyA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color w:val="auto"/>
          <w:u w:color="C00000"/>
        </w:rPr>
      </w:pPr>
      <w:r>
        <w:rPr>
          <w:color w:val="auto"/>
          <w:u w:color="C00000"/>
        </w:rPr>
        <w:t>Individual m</w:t>
      </w:r>
      <w:r w:rsidR="00E4305D" w:rsidRPr="00FB5F05">
        <w:rPr>
          <w:color w:val="auto"/>
          <w:u w:color="C00000"/>
        </w:rPr>
        <w:t>embers of the Church in Wales who, on grounds of conscience, are unable to receive the sacramental ministry of a woman diocesan bishop, shall not be required to do so against their conscience</w:t>
      </w:r>
      <w:r w:rsidR="000D4980" w:rsidRPr="00FB5F05">
        <w:rPr>
          <w:color w:val="auto"/>
          <w:u w:color="C00000"/>
        </w:rPr>
        <w:t>, and alternative provision shall be made</w:t>
      </w:r>
      <w:r w:rsidR="00E4305D" w:rsidRPr="00FB5F05">
        <w:rPr>
          <w:color w:val="auto"/>
          <w:u w:color="C00000"/>
        </w:rPr>
        <w:t>.</w:t>
      </w:r>
    </w:p>
    <w:p w:rsidR="002D57EE" w:rsidRPr="00FB5F05" w:rsidRDefault="002D57EE" w:rsidP="00B70162">
      <w:pPr>
        <w:pStyle w:val="ListParagraph"/>
        <w:tabs>
          <w:tab w:val="num" w:pos="360"/>
        </w:tabs>
        <w:ind w:left="360" w:hanging="360"/>
        <w:rPr>
          <w:color w:val="auto"/>
          <w:sz w:val="16"/>
        </w:rPr>
      </w:pPr>
    </w:p>
    <w:p w:rsidR="008C4A3C" w:rsidRPr="00FB5F05" w:rsidRDefault="00E4305D" w:rsidP="00B70162">
      <w:pPr>
        <w:pStyle w:val="BodyA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color w:val="auto"/>
          <w:u w:color="C00000"/>
        </w:rPr>
      </w:pPr>
      <w:r w:rsidRPr="00FB5F05">
        <w:rPr>
          <w:color w:val="auto"/>
          <w:u w:color="C00000"/>
        </w:rPr>
        <w:t xml:space="preserve">A diocesan bishop shall make for such members within their dioceses </w:t>
      </w:r>
      <w:r w:rsidR="008C14C7" w:rsidRPr="00FB5F05">
        <w:rPr>
          <w:color w:val="auto"/>
          <w:u w:color="C00000"/>
        </w:rPr>
        <w:t xml:space="preserve">all </w:t>
      </w:r>
      <w:r w:rsidRPr="00FB5F05">
        <w:rPr>
          <w:color w:val="auto"/>
          <w:u w:color="C00000"/>
        </w:rPr>
        <w:t xml:space="preserve">reasonable </w:t>
      </w:r>
      <w:r w:rsidR="008C14C7" w:rsidRPr="00FB5F05">
        <w:rPr>
          <w:color w:val="auto"/>
          <w:u w:color="C00000"/>
        </w:rPr>
        <w:t>provision</w:t>
      </w:r>
      <w:r w:rsidRPr="00FB5F05">
        <w:rPr>
          <w:color w:val="auto"/>
          <w:u w:color="C00000"/>
        </w:rPr>
        <w:t xml:space="preserve"> for </w:t>
      </w:r>
      <w:r w:rsidR="000D4980" w:rsidRPr="00FB5F05">
        <w:rPr>
          <w:color w:val="auto"/>
          <w:u w:color="C00000"/>
        </w:rPr>
        <w:t xml:space="preserve">appropriate </w:t>
      </w:r>
      <w:r w:rsidR="00FB5F05">
        <w:rPr>
          <w:color w:val="auto"/>
          <w:u w:color="C00000"/>
        </w:rPr>
        <w:t xml:space="preserve">sacramental </w:t>
      </w:r>
      <w:r w:rsidR="000D4980" w:rsidRPr="00FB5F05">
        <w:rPr>
          <w:color w:val="auto"/>
          <w:u w:color="C00000"/>
        </w:rPr>
        <w:t>episcopal</w:t>
      </w:r>
      <w:r w:rsidRPr="00FB5F05">
        <w:rPr>
          <w:color w:val="auto"/>
          <w:u w:color="C00000"/>
        </w:rPr>
        <w:t xml:space="preserve"> ministry </w:t>
      </w:r>
      <w:r w:rsidR="000D4980" w:rsidRPr="00FB5F05">
        <w:rPr>
          <w:color w:val="auto"/>
          <w:u w:color="C00000"/>
        </w:rPr>
        <w:t>on such occasions as necessary</w:t>
      </w:r>
      <w:r w:rsidRPr="00FB5F05">
        <w:rPr>
          <w:color w:val="auto"/>
          <w:u w:color="C00000"/>
        </w:rPr>
        <w:t xml:space="preserve"> upon sub</w:t>
      </w:r>
      <w:r w:rsidR="000D4980" w:rsidRPr="00FB5F05">
        <w:rPr>
          <w:color w:val="auto"/>
          <w:u w:color="C00000"/>
        </w:rPr>
        <w:t>mission of a request in writing</w:t>
      </w:r>
      <w:r w:rsidRPr="00FB5F05">
        <w:rPr>
          <w:color w:val="auto"/>
          <w:u w:color="C00000"/>
        </w:rPr>
        <w:t xml:space="preserve"> </w:t>
      </w:r>
      <w:r w:rsidR="0047647E">
        <w:rPr>
          <w:color w:val="auto"/>
          <w:u w:color="C00000"/>
        </w:rPr>
        <w:t xml:space="preserve">from those individuals </w:t>
      </w:r>
      <w:r w:rsidRPr="00FB5F05">
        <w:rPr>
          <w:color w:val="auto"/>
          <w:u w:color="C00000"/>
        </w:rPr>
        <w:t>supported by the</w:t>
      </w:r>
      <w:r w:rsidR="00FB5F05">
        <w:rPr>
          <w:color w:val="auto"/>
          <w:u w:color="C00000"/>
        </w:rPr>
        <w:t>ir</w:t>
      </w:r>
      <w:r w:rsidR="007877E8">
        <w:rPr>
          <w:color w:val="auto"/>
          <w:u w:color="C00000"/>
        </w:rPr>
        <w:t xml:space="preserve"> parish priest.</w:t>
      </w:r>
    </w:p>
    <w:p w:rsidR="008C4A3C" w:rsidRPr="00FB5F05" w:rsidRDefault="008C4A3C" w:rsidP="008C4A3C">
      <w:pPr>
        <w:pStyle w:val="ListParagraph"/>
        <w:rPr>
          <w:color w:val="auto"/>
          <w:u w:color="C00000"/>
        </w:rPr>
      </w:pPr>
    </w:p>
    <w:p w:rsidR="002D57EE" w:rsidRPr="00FB5F05" w:rsidRDefault="00E4305D" w:rsidP="00B70162">
      <w:pPr>
        <w:pStyle w:val="BodyA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color w:val="auto"/>
          <w:u w:color="C00000"/>
        </w:rPr>
      </w:pPr>
      <w:r w:rsidRPr="00FB5F05">
        <w:rPr>
          <w:color w:val="auto"/>
          <w:u w:color="C00000"/>
        </w:rPr>
        <w:t xml:space="preserve">The bishops of the Church in Wales commit themselves to making themselves available to their colleagues to assist one another in </w:t>
      </w:r>
      <w:r w:rsidR="00FB5F05">
        <w:rPr>
          <w:color w:val="auto"/>
          <w:u w:color="C00000"/>
        </w:rPr>
        <w:t xml:space="preserve">facilitating </w:t>
      </w:r>
      <w:r w:rsidRPr="00FB5F05">
        <w:rPr>
          <w:color w:val="auto"/>
          <w:u w:color="C00000"/>
        </w:rPr>
        <w:t>any such provision.</w:t>
      </w:r>
    </w:p>
    <w:p w:rsidR="009316EE" w:rsidRPr="00FB5F05" w:rsidRDefault="009316EE" w:rsidP="009316EE">
      <w:pPr>
        <w:pStyle w:val="ListParagraph"/>
        <w:tabs>
          <w:tab w:val="num" w:pos="360"/>
        </w:tabs>
        <w:ind w:left="360" w:hanging="360"/>
        <w:rPr>
          <w:color w:val="auto"/>
          <w:sz w:val="16"/>
        </w:rPr>
      </w:pPr>
    </w:p>
    <w:p w:rsidR="009316EE" w:rsidRPr="00FB5F05" w:rsidRDefault="009316EE" w:rsidP="00B70162">
      <w:pPr>
        <w:pStyle w:val="BodyA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color w:val="auto"/>
          <w:u w:color="C00000"/>
        </w:rPr>
      </w:pPr>
      <w:r w:rsidRPr="00FB5F05">
        <w:rPr>
          <w:color w:val="auto"/>
          <w:u w:color="C00000"/>
        </w:rPr>
        <w:t>No bishop shall be obliged to bring proceedings against any member of the Church in Wales</w:t>
      </w:r>
      <w:r w:rsidR="005B3A7E" w:rsidRPr="00FB5F05">
        <w:rPr>
          <w:color w:val="auto"/>
          <w:u w:color="C00000"/>
        </w:rPr>
        <w:t xml:space="preserve"> on the grounds that such a member dissents in conscience from the provisions of the Canon</w:t>
      </w:r>
      <w:r w:rsidR="000D3608" w:rsidRPr="00FB5F05">
        <w:rPr>
          <w:color w:val="auto"/>
          <w:u w:color="C00000"/>
        </w:rPr>
        <w:t>s</w:t>
      </w:r>
      <w:r w:rsidR="005B3A7E" w:rsidRPr="00FB5F05">
        <w:rPr>
          <w:color w:val="auto"/>
          <w:u w:color="C00000"/>
        </w:rPr>
        <w:t xml:space="preserve"> enabling Women to be Ordained as Bishops</w:t>
      </w:r>
      <w:r w:rsidR="000D3608" w:rsidRPr="00FB5F05">
        <w:rPr>
          <w:color w:val="auto"/>
          <w:u w:color="C00000"/>
        </w:rPr>
        <w:t xml:space="preserve"> or Priests</w:t>
      </w:r>
      <w:r w:rsidR="005B3A7E" w:rsidRPr="00FB5F05">
        <w:rPr>
          <w:color w:val="auto"/>
          <w:u w:color="C00000"/>
        </w:rPr>
        <w:t>.</w:t>
      </w:r>
    </w:p>
    <w:p w:rsidR="002D57EE" w:rsidRPr="005B3A7E" w:rsidRDefault="002D57EE">
      <w:pPr>
        <w:pStyle w:val="BodyA"/>
        <w:jc w:val="both"/>
        <w:rPr>
          <w:rFonts w:ascii="Arial Narrow" w:eastAsia="Arial Narrow" w:hAnsi="Arial Narrow" w:cs="Arial Narrow"/>
        </w:rPr>
      </w:pPr>
    </w:p>
    <w:sectPr w:rsidR="002D57EE" w:rsidRPr="005B3A7E" w:rsidSect="002D57E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2B" w:rsidRDefault="0006752B" w:rsidP="002D57EE">
      <w:r>
        <w:separator/>
      </w:r>
    </w:p>
  </w:endnote>
  <w:endnote w:type="continuationSeparator" w:id="0">
    <w:p w:rsidR="0006752B" w:rsidRDefault="0006752B" w:rsidP="002D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E" w:rsidRDefault="007154F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2B" w:rsidRDefault="0006752B" w:rsidP="002D57EE">
      <w:r>
        <w:separator/>
      </w:r>
    </w:p>
  </w:footnote>
  <w:footnote w:type="continuationSeparator" w:id="0">
    <w:p w:rsidR="0006752B" w:rsidRDefault="0006752B" w:rsidP="002D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E" w:rsidRDefault="007154F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1BA"/>
    <w:multiLevelType w:val="multilevel"/>
    <w:tmpl w:val="F70E80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44D788B"/>
    <w:multiLevelType w:val="multilevel"/>
    <w:tmpl w:val="621ADB38"/>
    <w:styleLink w:val="List3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">
    <w:nsid w:val="21991EF9"/>
    <w:multiLevelType w:val="multilevel"/>
    <w:tmpl w:val="FFDE99D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BDE68F5"/>
    <w:multiLevelType w:val="multilevel"/>
    <w:tmpl w:val="7ACC7AA6"/>
    <w:lvl w:ilvl="0">
      <w:start w:val="1"/>
      <w:numFmt w:val="decimal"/>
      <w:lvlText w:val="%1."/>
      <w:lvlJc w:val="left"/>
      <w:rPr>
        <w:color w:val="C00000"/>
        <w:position w:val="0"/>
        <w:u w:color="C00000"/>
      </w:rPr>
    </w:lvl>
    <w:lvl w:ilvl="1">
      <w:start w:val="1"/>
      <w:numFmt w:val="lowerLetter"/>
      <w:lvlText w:val="%2."/>
      <w:lvlJc w:val="left"/>
      <w:rPr>
        <w:color w:val="C00000"/>
        <w:position w:val="0"/>
        <w:u w:color="C00000"/>
      </w:rPr>
    </w:lvl>
    <w:lvl w:ilvl="2">
      <w:start w:val="1"/>
      <w:numFmt w:val="lowerRoman"/>
      <w:lvlText w:val="%3."/>
      <w:lvlJc w:val="left"/>
      <w:rPr>
        <w:color w:val="C00000"/>
        <w:position w:val="0"/>
        <w:u w:color="C00000"/>
      </w:rPr>
    </w:lvl>
    <w:lvl w:ilvl="3">
      <w:start w:val="1"/>
      <w:numFmt w:val="decimal"/>
      <w:lvlText w:val="%4."/>
      <w:lvlJc w:val="left"/>
      <w:rPr>
        <w:color w:val="C00000"/>
        <w:position w:val="0"/>
        <w:u w:color="C00000"/>
      </w:rPr>
    </w:lvl>
    <w:lvl w:ilvl="4">
      <w:start w:val="1"/>
      <w:numFmt w:val="lowerLetter"/>
      <w:lvlText w:val="%5."/>
      <w:lvlJc w:val="left"/>
      <w:rPr>
        <w:color w:val="C00000"/>
        <w:position w:val="0"/>
        <w:u w:color="C00000"/>
      </w:rPr>
    </w:lvl>
    <w:lvl w:ilvl="5">
      <w:start w:val="1"/>
      <w:numFmt w:val="lowerRoman"/>
      <w:lvlText w:val="%6."/>
      <w:lvlJc w:val="left"/>
      <w:rPr>
        <w:color w:val="C00000"/>
        <w:position w:val="0"/>
        <w:u w:color="C00000"/>
      </w:rPr>
    </w:lvl>
    <w:lvl w:ilvl="6">
      <w:start w:val="1"/>
      <w:numFmt w:val="decimal"/>
      <w:lvlText w:val="%7."/>
      <w:lvlJc w:val="left"/>
      <w:rPr>
        <w:color w:val="C00000"/>
        <w:position w:val="0"/>
        <w:u w:color="C00000"/>
      </w:rPr>
    </w:lvl>
    <w:lvl w:ilvl="7">
      <w:start w:val="1"/>
      <w:numFmt w:val="lowerLetter"/>
      <w:lvlText w:val="%8."/>
      <w:lvlJc w:val="left"/>
      <w:rPr>
        <w:color w:val="C00000"/>
        <w:position w:val="0"/>
        <w:u w:color="C00000"/>
      </w:rPr>
    </w:lvl>
    <w:lvl w:ilvl="8">
      <w:start w:val="1"/>
      <w:numFmt w:val="lowerRoman"/>
      <w:lvlText w:val="%9."/>
      <w:lvlJc w:val="left"/>
      <w:rPr>
        <w:color w:val="C00000"/>
        <w:position w:val="0"/>
        <w:u w:color="C00000"/>
      </w:rPr>
    </w:lvl>
  </w:abstractNum>
  <w:abstractNum w:abstractNumId="4">
    <w:nsid w:val="3E9D5EF3"/>
    <w:multiLevelType w:val="multilevel"/>
    <w:tmpl w:val="C944A9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3F696836"/>
    <w:multiLevelType w:val="multilevel"/>
    <w:tmpl w:val="5DCA8A8A"/>
    <w:styleLink w:val="List0"/>
    <w:lvl w:ilvl="0">
      <w:start w:val="1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6">
    <w:nsid w:val="5FD82642"/>
    <w:multiLevelType w:val="multilevel"/>
    <w:tmpl w:val="F372EF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67197C04"/>
    <w:multiLevelType w:val="multilevel"/>
    <w:tmpl w:val="F8489A52"/>
    <w:styleLink w:val="List1"/>
    <w:lvl w:ilvl="0">
      <w:start w:val="1"/>
      <w:numFmt w:val="decimal"/>
      <w:lvlText w:val="%1."/>
      <w:lvlJc w:val="left"/>
      <w:rPr>
        <w:color w:val="C00000"/>
        <w:position w:val="0"/>
        <w:u w:color="C00000"/>
      </w:rPr>
    </w:lvl>
    <w:lvl w:ilvl="1">
      <w:start w:val="1"/>
      <w:numFmt w:val="lowerLetter"/>
      <w:lvlText w:val="%2."/>
      <w:lvlJc w:val="left"/>
      <w:rPr>
        <w:color w:val="C00000"/>
        <w:position w:val="0"/>
        <w:u w:color="C00000"/>
      </w:rPr>
    </w:lvl>
    <w:lvl w:ilvl="2">
      <w:start w:val="1"/>
      <w:numFmt w:val="lowerRoman"/>
      <w:lvlText w:val="%3."/>
      <w:lvlJc w:val="left"/>
      <w:rPr>
        <w:color w:val="C00000"/>
        <w:position w:val="0"/>
        <w:u w:color="C00000"/>
      </w:rPr>
    </w:lvl>
    <w:lvl w:ilvl="3">
      <w:start w:val="1"/>
      <w:numFmt w:val="decimal"/>
      <w:lvlText w:val="%4."/>
      <w:lvlJc w:val="left"/>
      <w:rPr>
        <w:color w:val="C00000"/>
        <w:position w:val="0"/>
        <w:u w:color="C00000"/>
      </w:rPr>
    </w:lvl>
    <w:lvl w:ilvl="4">
      <w:start w:val="1"/>
      <w:numFmt w:val="lowerLetter"/>
      <w:lvlText w:val="%5."/>
      <w:lvlJc w:val="left"/>
      <w:rPr>
        <w:color w:val="C00000"/>
        <w:position w:val="0"/>
        <w:u w:color="C00000"/>
      </w:rPr>
    </w:lvl>
    <w:lvl w:ilvl="5">
      <w:start w:val="1"/>
      <w:numFmt w:val="lowerRoman"/>
      <w:lvlText w:val="%6."/>
      <w:lvlJc w:val="left"/>
      <w:rPr>
        <w:color w:val="C00000"/>
        <w:position w:val="0"/>
        <w:u w:color="C00000"/>
      </w:rPr>
    </w:lvl>
    <w:lvl w:ilvl="6">
      <w:start w:val="1"/>
      <w:numFmt w:val="decimal"/>
      <w:lvlText w:val="%7."/>
      <w:lvlJc w:val="left"/>
      <w:rPr>
        <w:color w:val="C00000"/>
        <w:position w:val="0"/>
        <w:u w:color="C00000"/>
      </w:rPr>
    </w:lvl>
    <w:lvl w:ilvl="7">
      <w:start w:val="1"/>
      <w:numFmt w:val="lowerLetter"/>
      <w:lvlText w:val="%8."/>
      <w:lvlJc w:val="left"/>
      <w:rPr>
        <w:color w:val="C00000"/>
        <w:position w:val="0"/>
        <w:u w:color="C00000"/>
      </w:rPr>
    </w:lvl>
    <w:lvl w:ilvl="8">
      <w:start w:val="1"/>
      <w:numFmt w:val="lowerRoman"/>
      <w:lvlText w:val="%9."/>
      <w:lvlJc w:val="left"/>
      <w:rPr>
        <w:color w:val="C00000"/>
        <w:position w:val="0"/>
        <w:u w:color="C00000"/>
      </w:rPr>
    </w:lvl>
  </w:abstractNum>
  <w:abstractNum w:abstractNumId="8">
    <w:nsid w:val="72E934D3"/>
    <w:multiLevelType w:val="multilevel"/>
    <w:tmpl w:val="7B62FD0A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74180145"/>
    <w:multiLevelType w:val="multilevel"/>
    <w:tmpl w:val="D5D25D2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>
    <w:nsid w:val="792D0F33"/>
    <w:multiLevelType w:val="multilevel"/>
    <w:tmpl w:val="6E58B1F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1">
    <w:nsid w:val="79904B06"/>
    <w:multiLevelType w:val="multilevel"/>
    <w:tmpl w:val="33827D32"/>
    <w:lvl w:ilvl="0">
      <w:start w:val="1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lowerLetter"/>
      <w:lvlText w:val="%2.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7EE"/>
    <w:rsid w:val="0006752B"/>
    <w:rsid w:val="000D3608"/>
    <w:rsid w:val="000D4980"/>
    <w:rsid w:val="0012091F"/>
    <w:rsid w:val="00166208"/>
    <w:rsid w:val="00212B65"/>
    <w:rsid w:val="002D57EE"/>
    <w:rsid w:val="00442178"/>
    <w:rsid w:val="00461EF7"/>
    <w:rsid w:val="0047647E"/>
    <w:rsid w:val="004919D3"/>
    <w:rsid w:val="004E5F6A"/>
    <w:rsid w:val="004F4E08"/>
    <w:rsid w:val="005B3A7E"/>
    <w:rsid w:val="00695D14"/>
    <w:rsid w:val="006B2992"/>
    <w:rsid w:val="006C51D5"/>
    <w:rsid w:val="007154FE"/>
    <w:rsid w:val="007877E8"/>
    <w:rsid w:val="007F3811"/>
    <w:rsid w:val="00813C72"/>
    <w:rsid w:val="00884434"/>
    <w:rsid w:val="008C14C7"/>
    <w:rsid w:val="008C4A3C"/>
    <w:rsid w:val="009316EE"/>
    <w:rsid w:val="00B70162"/>
    <w:rsid w:val="00BC3CC4"/>
    <w:rsid w:val="00CE0A13"/>
    <w:rsid w:val="00D636F0"/>
    <w:rsid w:val="00E4305D"/>
    <w:rsid w:val="00E550F6"/>
    <w:rsid w:val="00F03EAD"/>
    <w:rsid w:val="00F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7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7EE"/>
    <w:rPr>
      <w:u w:val="single"/>
    </w:rPr>
  </w:style>
  <w:style w:type="paragraph" w:customStyle="1" w:styleId="HeaderFooter">
    <w:name w:val="Header &amp; Footer"/>
    <w:rsid w:val="002D57E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2D57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List0">
    <w:name w:val="List 0"/>
    <w:basedOn w:val="ImportedStyle1"/>
    <w:rsid w:val="002D57EE"/>
    <w:pPr>
      <w:numPr>
        <w:numId w:val="3"/>
      </w:numPr>
    </w:pPr>
  </w:style>
  <w:style w:type="numbering" w:customStyle="1" w:styleId="ImportedStyle1">
    <w:name w:val="Imported Style 1"/>
    <w:rsid w:val="002D57EE"/>
  </w:style>
  <w:style w:type="paragraph" w:styleId="ListParagraph">
    <w:name w:val="List Paragraph"/>
    <w:rsid w:val="002D57E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ImportedStyle2"/>
    <w:rsid w:val="002D57EE"/>
    <w:pPr>
      <w:numPr>
        <w:numId w:val="6"/>
      </w:numPr>
    </w:pPr>
  </w:style>
  <w:style w:type="numbering" w:customStyle="1" w:styleId="ImportedStyle2">
    <w:name w:val="Imported Style 2"/>
    <w:rsid w:val="002D57EE"/>
  </w:style>
  <w:style w:type="numbering" w:customStyle="1" w:styleId="List21">
    <w:name w:val="List 21"/>
    <w:basedOn w:val="ImportedStyle3"/>
    <w:rsid w:val="002D57EE"/>
    <w:pPr>
      <w:numPr>
        <w:numId w:val="9"/>
      </w:numPr>
    </w:pPr>
  </w:style>
  <w:style w:type="numbering" w:customStyle="1" w:styleId="ImportedStyle3">
    <w:name w:val="Imported Style 3"/>
    <w:rsid w:val="002D57EE"/>
  </w:style>
  <w:style w:type="numbering" w:customStyle="1" w:styleId="List31">
    <w:name w:val="List 31"/>
    <w:basedOn w:val="ImportedStyle4"/>
    <w:rsid w:val="002D57EE"/>
    <w:pPr>
      <w:numPr>
        <w:numId w:val="12"/>
      </w:numPr>
    </w:pPr>
  </w:style>
  <w:style w:type="numbering" w:customStyle="1" w:styleId="ImportedStyle4">
    <w:name w:val="Imported Style 4"/>
    <w:rsid w:val="002D57EE"/>
  </w:style>
  <w:style w:type="paragraph" w:styleId="BalloonText">
    <w:name w:val="Balloon Text"/>
    <w:basedOn w:val="Normal"/>
    <w:link w:val="BalloonTextChar"/>
    <w:uiPriority w:val="99"/>
    <w:semiHidden/>
    <w:unhideWhenUsed/>
    <w:rsid w:val="00B7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2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cp:lastModifiedBy> </cp:lastModifiedBy>
  <cp:revision>2</cp:revision>
  <dcterms:created xsi:type="dcterms:W3CDTF">2014-07-01T15:55:00Z</dcterms:created>
  <dcterms:modified xsi:type="dcterms:W3CDTF">2014-07-01T15:55:00Z</dcterms:modified>
</cp:coreProperties>
</file>